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1" w:rsidRPr="000F2CB2" w:rsidRDefault="00E21CF1" w:rsidP="00E21CF1">
      <w:pPr>
        <w:jc w:val="center"/>
        <w:rPr>
          <w:b/>
          <w:sz w:val="32"/>
          <w:szCs w:val="32"/>
        </w:rPr>
      </w:pPr>
      <w:r w:rsidRPr="000F2CB2">
        <w:rPr>
          <w:b/>
          <w:sz w:val="32"/>
          <w:szCs w:val="32"/>
        </w:rPr>
        <w:t xml:space="preserve">ОТЧЕТ </w:t>
      </w:r>
    </w:p>
    <w:p w:rsidR="00E21CF1" w:rsidRPr="000F2CB2" w:rsidRDefault="00E21CF1" w:rsidP="00E21CF1">
      <w:pPr>
        <w:jc w:val="center"/>
        <w:rPr>
          <w:b/>
          <w:sz w:val="32"/>
          <w:szCs w:val="32"/>
        </w:rPr>
      </w:pPr>
      <w:r w:rsidRPr="000F2CB2">
        <w:rPr>
          <w:b/>
          <w:sz w:val="32"/>
          <w:szCs w:val="32"/>
        </w:rPr>
        <w:t>О ПРОДЕЛАННОЙ РАБОТЕ ГЛАВЫ КУКАНСКОГО СЕЛЬСКОГО ПОСЕЛЕНИЯ ХАБРОВСКОГО МУНИЦИПАЛЬНОГО РАЙОНА ХАБАРОВСКОГО КРАЯ ЗА 2015 год</w:t>
      </w:r>
    </w:p>
    <w:p w:rsidR="00E21CF1" w:rsidRPr="000F2CB2" w:rsidRDefault="00E21CF1" w:rsidP="00E21CF1">
      <w:pPr>
        <w:jc w:val="center"/>
        <w:rPr>
          <w:b/>
          <w:sz w:val="32"/>
          <w:szCs w:val="32"/>
        </w:rPr>
      </w:pPr>
      <w:r w:rsidRPr="000F2CB2">
        <w:rPr>
          <w:b/>
          <w:sz w:val="32"/>
          <w:szCs w:val="32"/>
        </w:rPr>
        <w:t>БУРЫКА МИХАИЛА ЯКОВЛЕВИЧА</w:t>
      </w:r>
    </w:p>
    <w:p w:rsidR="00E21CF1" w:rsidRDefault="00E21CF1" w:rsidP="00E21CF1">
      <w:pPr>
        <w:jc w:val="center"/>
        <w:rPr>
          <w:sz w:val="32"/>
          <w:szCs w:val="32"/>
        </w:rPr>
      </w:pPr>
    </w:p>
    <w:p w:rsidR="00E21CF1" w:rsidRDefault="00E21CF1" w:rsidP="00E21CF1">
      <w:pPr>
        <w:ind w:firstLine="708"/>
        <w:jc w:val="both"/>
        <w:rPr>
          <w:sz w:val="32"/>
          <w:szCs w:val="32"/>
        </w:rPr>
      </w:pP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Администрация Куканского сельского поселения свою работу в 2015 году проводила на основании  Уставом сельского поселения, Федеральным  законом 131-ФЗ, конституцией РФ, законами Хабаровского края, нормативно правовыми актами администрации Куканского сельского поселения Хабаровского муниципального  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Основные  направления деятельности администрации в 2015 году строились в соответствии Устава сельского поселения и Программы социально-экономического развития Куканского сельского поселения. Эти базовые документы определяют и будут в дальнейшем определять совместную программу действий администрации и Совета депутатов. Деятельность сельского поселения направлена на улучшение уровня и качества жизни населения, создание благоприятных условий для его жизнедеятельности. Были определены приоритеты в работе администрации поселения по мере их актуальности и остроты: в первую очередь вопросы ремонта дорог, эле</w:t>
      </w:r>
      <w:r w:rsidR="00713DE4">
        <w:rPr>
          <w:sz w:val="28"/>
          <w:szCs w:val="28"/>
        </w:rPr>
        <w:t>к</w:t>
      </w:r>
      <w:r w:rsidRPr="000F2CB2">
        <w:rPr>
          <w:sz w:val="28"/>
          <w:szCs w:val="28"/>
        </w:rPr>
        <w:t>троснабжения, теплоснабжения, развития культурных учреждений, затем остальные вопросы.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Администрация сельского поселения имеет свой электронный адрес и сайт в сети Интернет.</w:t>
      </w:r>
    </w:p>
    <w:p w:rsidR="00E21CF1" w:rsidRPr="000F2CB2" w:rsidRDefault="00E21CF1" w:rsidP="00E21CF1">
      <w:pPr>
        <w:ind w:firstLine="708"/>
        <w:jc w:val="both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Характеристика поселения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Населенных пунктов  2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Постоянного населения 1279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Учреждений, организаций 15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Школ 2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Детских садов 1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Больниц 1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proofErr w:type="spellStart"/>
      <w:r w:rsidRPr="000F2CB2">
        <w:rPr>
          <w:sz w:val="28"/>
          <w:szCs w:val="28"/>
        </w:rPr>
        <w:t>Фапов</w:t>
      </w:r>
      <w:proofErr w:type="spellEnd"/>
      <w:r w:rsidRPr="000F2CB2">
        <w:rPr>
          <w:sz w:val="28"/>
          <w:szCs w:val="28"/>
        </w:rPr>
        <w:t xml:space="preserve"> 1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Отделение почты 1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Магазинов 12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Баров  2</w:t>
      </w:r>
    </w:p>
    <w:p w:rsidR="00E21CF1" w:rsidRPr="000F2CB2" w:rsidRDefault="00E21CF1" w:rsidP="00E21CF1">
      <w:pPr>
        <w:tabs>
          <w:tab w:val="left" w:pos="2020"/>
        </w:tabs>
        <w:jc w:val="center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Исполнение бюджета за 2015 год</w:t>
      </w:r>
    </w:p>
    <w:p w:rsidR="00E21CF1" w:rsidRPr="000F2CB2" w:rsidRDefault="00E21CF1" w:rsidP="00E21CF1">
      <w:pPr>
        <w:tabs>
          <w:tab w:val="left" w:pos="2020"/>
        </w:tabs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         По доходам составило - </w:t>
      </w:r>
      <w:r w:rsidRPr="000F2CB2">
        <w:rPr>
          <w:b/>
          <w:sz w:val="28"/>
          <w:szCs w:val="28"/>
        </w:rPr>
        <w:t>11 678 435,55  рублей</w:t>
      </w:r>
    </w:p>
    <w:p w:rsidR="00E21CF1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По расходам составило – 10 360 151,70  рулей.</w:t>
      </w:r>
    </w:p>
    <w:p w:rsidR="00BF7BBA" w:rsidRPr="000F2CB2" w:rsidRDefault="00BF7BBA" w:rsidP="00BF7BBA">
      <w:pPr>
        <w:tabs>
          <w:tab w:val="left" w:pos="202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составил – 1 048 283,85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1"/>
      </w:tblGrid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tabs>
                <w:tab w:val="left" w:pos="2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0F2CB2">
              <w:rPr>
                <w:sz w:val="28"/>
                <w:szCs w:val="28"/>
              </w:rPr>
              <w:t>аименование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tabs>
                <w:tab w:val="left" w:pos="2020"/>
              </w:tabs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 xml:space="preserve">Фактическое исполнение </w:t>
            </w:r>
            <w:proofErr w:type="gramStart"/>
            <w:r w:rsidRPr="000F2CB2">
              <w:rPr>
                <w:sz w:val="28"/>
                <w:szCs w:val="28"/>
              </w:rPr>
              <w:t>в</w:t>
            </w:r>
            <w:proofErr w:type="gramEnd"/>
          </w:p>
          <w:p w:rsidR="00E21CF1" w:rsidRPr="000F2CB2" w:rsidRDefault="00E21CF1" w:rsidP="0036127A">
            <w:pPr>
              <w:tabs>
                <w:tab w:val="left" w:pos="2020"/>
              </w:tabs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тыс. руб.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tabs>
                <w:tab w:val="left" w:pos="2020"/>
              </w:tabs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tabs>
                <w:tab w:val="left" w:pos="2020"/>
              </w:tabs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2 666 183,12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spacing w:line="240" w:lineRule="exact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20 002,00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72 910,00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  <w:proofErr w:type="gramStart"/>
            <w:r w:rsidRPr="000F2CB2">
              <w:rPr>
                <w:sz w:val="28"/>
                <w:szCs w:val="28"/>
              </w:rPr>
              <w:t>.</w:t>
            </w:r>
            <w:proofErr w:type="gramEnd"/>
            <w:r w:rsidRPr="000F2CB2">
              <w:rPr>
                <w:sz w:val="28"/>
                <w:szCs w:val="28"/>
              </w:rPr>
              <w:t xml:space="preserve"> </w:t>
            </w:r>
            <w:proofErr w:type="gramStart"/>
            <w:r w:rsidRPr="000F2CB2">
              <w:rPr>
                <w:sz w:val="28"/>
                <w:szCs w:val="28"/>
              </w:rPr>
              <w:t>г</w:t>
            </w:r>
            <w:proofErr w:type="gramEnd"/>
            <w:r w:rsidRPr="000F2CB2">
              <w:rPr>
                <w:sz w:val="28"/>
                <w:szCs w:val="28"/>
              </w:rPr>
              <w:t>ражданская оборона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42 649,00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422 250,00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Прочие работы</w:t>
            </w:r>
            <w:r w:rsidR="00BF7BBA">
              <w:rPr>
                <w:sz w:val="28"/>
                <w:szCs w:val="28"/>
              </w:rPr>
              <w:t xml:space="preserve"> (комплекс работ по изготовлению землеустроительного дела на территории земель поселени</w:t>
            </w:r>
            <w:proofErr w:type="gramStart"/>
            <w:r w:rsidR="00BF7BBA">
              <w:rPr>
                <w:sz w:val="28"/>
                <w:szCs w:val="28"/>
              </w:rPr>
              <w:t>я-</w:t>
            </w:r>
            <w:proofErr w:type="gramEnd"/>
            <w:r w:rsidR="00BF7BBA">
              <w:rPr>
                <w:sz w:val="28"/>
                <w:szCs w:val="28"/>
              </w:rPr>
              <w:t xml:space="preserve"> описание границ поселения)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78 950,00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3 191 530,00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tabs>
                <w:tab w:val="left" w:pos="2020"/>
              </w:tabs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tabs>
                <w:tab w:val="left" w:pos="2020"/>
              </w:tabs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3 838 405,32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spacing w:line="240" w:lineRule="exact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Пенсионное  обслуживание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155 232,26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spacing w:line="240" w:lineRule="exact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Межбюджетные трансферты финансовая помощь бюджетам других уровней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142 040,00</w:t>
            </w:r>
          </w:p>
        </w:tc>
      </w:tr>
      <w:tr w:rsidR="00E21CF1" w:rsidRPr="000F2CB2" w:rsidTr="0036127A">
        <w:tc>
          <w:tcPr>
            <w:tcW w:w="6629" w:type="dxa"/>
          </w:tcPr>
          <w:p w:rsidR="00E21CF1" w:rsidRPr="000F2CB2" w:rsidRDefault="00E21CF1" w:rsidP="0036127A">
            <w:pPr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Итого:</w:t>
            </w:r>
          </w:p>
        </w:tc>
        <w:tc>
          <w:tcPr>
            <w:tcW w:w="2941" w:type="dxa"/>
          </w:tcPr>
          <w:p w:rsidR="00E21CF1" w:rsidRPr="000F2CB2" w:rsidRDefault="00E21CF1" w:rsidP="0036127A">
            <w:pPr>
              <w:jc w:val="center"/>
              <w:rPr>
                <w:sz w:val="28"/>
                <w:szCs w:val="28"/>
              </w:rPr>
            </w:pPr>
            <w:r w:rsidRPr="000F2CB2">
              <w:rPr>
                <w:sz w:val="28"/>
                <w:szCs w:val="28"/>
              </w:rPr>
              <w:t>10 630 151,70</w:t>
            </w:r>
          </w:p>
        </w:tc>
      </w:tr>
    </w:tbl>
    <w:p w:rsidR="00E21CF1" w:rsidRPr="000F2CB2" w:rsidRDefault="00E21CF1" w:rsidP="00E21CF1">
      <w:pPr>
        <w:tabs>
          <w:tab w:val="left" w:pos="2020"/>
        </w:tabs>
        <w:jc w:val="both"/>
        <w:rPr>
          <w:sz w:val="28"/>
          <w:szCs w:val="28"/>
        </w:rPr>
      </w:pP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Сформировано нормативно правовое поле сельского поселения, так за 2015 год было издано:  постановлений администрации  сельского поселения- 44, распоряжений  сельского поселения  -22,  принято решений Совета депутатов – 30, издано 13 информационных бюллетеней.   Это обеспечивает правовую основу реализации вопросов местного значения. С корректировкой федерального законодательства в части совершенствования разграничения полномочий между уровнями власти, организации местного самоуправления в Устав и муниципальные нормативные правовые акты своевременно вносятся соответствующие изменения и дополнения. За 2015 год четырежды вносились и регистрировались в министерстве Юстиции изменения в Устав сельского поселения.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В 2015 году полномочия закреплены в 131 Федеральном законе «Об общих принципах организации местного самоуправления в Российской Федерации» администрацией сельского поселения по решению Совета депутатов заключены  соглашения с администрацией Хабаровского муниципального района по передаче полномочий контрольно-счетной палате Хабаровского муниципального района,  отдельные полномочия по вопросу исполнения бюджета.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p w:rsidR="00E21CF1" w:rsidRPr="000F2CB2" w:rsidRDefault="00E21CF1" w:rsidP="00E21CF1">
      <w:pPr>
        <w:ind w:firstLine="708"/>
        <w:jc w:val="both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По благоустройству села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Администрацией сельского поселения и Советом депутатов были организованы субботники по благоустройству и очистке территорий населенных пунктов поселения. Руководителям учреждений и организаций, </w:t>
      </w:r>
      <w:r w:rsidRPr="000F2CB2">
        <w:rPr>
          <w:sz w:val="28"/>
          <w:szCs w:val="28"/>
        </w:rPr>
        <w:lastRenderedPageBreak/>
        <w:t>индивидуальным предпринимателям были определены территории и поставлены задачи по уборке и вывозке мусора. Хочется отметить, что не все руководители отнеслись  к поставленной задаче ответственно. Ежегодно производится очистка несанкционированных свалок горючих материалов. К сожалению, количество несанкционированных свалок не уменьшается. В апреле состоялся субботник по благоустройству территорий поселения, активное участие приняли школьники, депутаты, жители села, работники МКУК «ЦКДО». Так были очищены центр села, территория от школы до больницы, территория обелиска и памятника реабилитированным</w:t>
      </w:r>
      <w:proofErr w:type="gramStart"/>
      <w:r w:rsidRPr="000F2CB2">
        <w:rPr>
          <w:sz w:val="28"/>
          <w:szCs w:val="28"/>
        </w:rPr>
        <w:t xml:space="preserve"> .</w:t>
      </w:r>
      <w:proofErr w:type="gramEnd"/>
      <w:r w:rsidRPr="000F2CB2">
        <w:rPr>
          <w:sz w:val="28"/>
          <w:szCs w:val="28"/>
        </w:rPr>
        <w:t xml:space="preserve"> Подвезен гравий на кладбище. </w:t>
      </w:r>
    </w:p>
    <w:p w:rsidR="00E21CF1" w:rsidRPr="000F2CB2" w:rsidRDefault="00E21CF1" w:rsidP="00E21CF1">
      <w:pPr>
        <w:ind w:firstLine="708"/>
        <w:jc w:val="both"/>
        <w:rPr>
          <w:color w:val="F79646" w:themeColor="accent6"/>
          <w:sz w:val="28"/>
          <w:szCs w:val="28"/>
        </w:rPr>
      </w:pPr>
      <w:r w:rsidRPr="000F2CB2">
        <w:rPr>
          <w:sz w:val="28"/>
          <w:szCs w:val="28"/>
        </w:rPr>
        <w:t xml:space="preserve"> Велась разъяснительная работа с населением по благоустройству поселения и правилам содержания домашних животных. За отчетный период составлено 2 протокола за нарушение правил благоустройства, вынесено 10 устных предупреждений. Составлено 5 протокола в нарушение правил  </w:t>
      </w:r>
      <w:r w:rsidRPr="000F2CB2">
        <w:rPr>
          <w:color w:val="F79646" w:themeColor="accent6"/>
          <w:sz w:val="28"/>
          <w:szCs w:val="28"/>
        </w:rPr>
        <w:t xml:space="preserve"> </w:t>
      </w:r>
      <w:r w:rsidRPr="000F2CB2">
        <w:rPr>
          <w:sz w:val="28"/>
          <w:szCs w:val="28"/>
        </w:rPr>
        <w:t>содержания домашних животных. В будущем году будет весть более жесткая работа с нарушителями правил благоустройства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Произвели ремонт 1  общественного  колодца. </w:t>
      </w:r>
    </w:p>
    <w:p w:rsidR="00E21CF1" w:rsidRPr="000F2CB2" w:rsidRDefault="006A4688" w:rsidP="00E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21CF1" w:rsidRPr="000F2CB2">
        <w:rPr>
          <w:sz w:val="28"/>
          <w:szCs w:val="28"/>
        </w:rPr>
        <w:t xml:space="preserve">. </w:t>
      </w:r>
      <w:proofErr w:type="spellStart"/>
      <w:r w:rsidR="00E21CF1" w:rsidRPr="000F2CB2">
        <w:rPr>
          <w:sz w:val="28"/>
          <w:szCs w:val="28"/>
        </w:rPr>
        <w:t>Догордон</w:t>
      </w:r>
      <w:proofErr w:type="spellEnd"/>
      <w:r w:rsidR="00C27A4A">
        <w:rPr>
          <w:sz w:val="28"/>
          <w:szCs w:val="28"/>
        </w:rPr>
        <w:t xml:space="preserve"> </w:t>
      </w:r>
      <w:r w:rsidR="00E21CF1" w:rsidRPr="000F2CB2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</w:t>
      </w:r>
      <w:r w:rsidR="00E21CF1" w:rsidRPr="000F2CB2">
        <w:rPr>
          <w:sz w:val="28"/>
          <w:szCs w:val="28"/>
        </w:rPr>
        <w:t xml:space="preserve"> ВУС установлена новая надгробная плита участнику ВОВ.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Дорожная деятельность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Проведена техническая инвентаризация по паспортизации автомобильных дорог местного значения в с</w:t>
      </w:r>
      <w:proofErr w:type="gramStart"/>
      <w:r w:rsidRPr="000F2CB2">
        <w:rPr>
          <w:sz w:val="28"/>
          <w:szCs w:val="28"/>
        </w:rPr>
        <w:t>.К</w:t>
      </w:r>
      <w:proofErr w:type="gramEnd"/>
      <w:r w:rsidRPr="000F2CB2">
        <w:rPr>
          <w:sz w:val="28"/>
          <w:szCs w:val="28"/>
        </w:rPr>
        <w:t xml:space="preserve">укан 17 улиц, в </w:t>
      </w:r>
      <w:proofErr w:type="spellStart"/>
      <w:r w:rsidRPr="000F2CB2">
        <w:rPr>
          <w:sz w:val="28"/>
          <w:szCs w:val="28"/>
        </w:rPr>
        <w:t>с.Догордон</w:t>
      </w:r>
      <w:proofErr w:type="spellEnd"/>
      <w:r w:rsidRPr="000F2CB2">
        <w:rPr>
          <w:sz w:val="28"/>
          <w:szCs w:val="28"/>
        </w:rPr>
        <w:t xml:space="preserve"> 3 улицы. Решением Совета депутатов двум улицам присвоены названия – </w:t>
      </w:r>
      <w:proofErr w:type="spellStart"/>
      <w:r w:rsidRPr="000F2CB2">
        <w:rPr>
          <w:sz w:val="28"/>
          <w:szCs w:val="28"/>
        </w:rPr>
        <w:t>ул</w:t>
      </w:r>
      <w:proofErr w:type="gramStart"/>
      <w:r w:rsidRPr="000F2CB2">
        <w:rPr>
          <w:sz w:val="28"/>
          <w:szCs w:val="28"/>
        </w:rPr>
        <w:t>.К</w:t>
      </w:r>
      <w:proofErr w:type="gramEnd"/>
      <w:r w:rsidRPr="000F2CB2">
        <w:rPr>
          <w:sz w:val="28"/>
          <w:szCs w:val="28"/>
        </w:rPr>
        <w:t>уканская</w:t>
      </w:r>
      <w:proofErr w:type="spellEnd"/>
      <w:r w:rsidRPr="000F2CB2">
        <w:rPr>
          <w:sz w:val="28"/>
          <w:szCs w:val="28"/>
        </w:rPr>
        <w:t>, ул. Гаражная. Продолжается работа по паспортизации автомобильных дорог.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b/>
          <w:sz w:val="28"/>
          <w:szCs w:val="28"/>
        </w:rPr>
      </w:pPr>
      <w:r w:rsidRPr="000F2CB2">
        <w:rPr>
          <w:sz w:val="28"/>
          <w:szCs w:val="28"/>
        </w:rPr>
        <w:t>Производилась очистка дорог от снега в п</w:t>
      </w:r>
      <w:proofErr w:type="gramStart"/>
      <w:r w:rsidRPr="000F2CB2">
        <w:rPr>
          <w:sz w:val="28"/>
          <w:szCs w:val="28"/>
        </w:rPr>
        <w:t>.К</w:t>
      </w:r>
      <w:proofErr w:type="gramEnd"/>
      <w:r w:rsidRPr="000F2CB2">
        <w:rPr>
          <w:sz w:val="28"/>
          <w:szCs w:val="28"/>
        </w:rPr>
        <w:t>укан.</w:t>
      </w:r>
    </w:p>
    <w:p w:rsidR="00E21CF1" w:rsidRDefault="00E21CF1" w:rsidP="00E21CF1">
      <w:pPr>
        <w:tabs>
          <w:tab w:val="left" w:pos="2020"/>
        </w:tabs>
        <w:ind w:firstLine="720"/>
        <w:jc w:val="both"/>
        <w:rPr>
          <w:b/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Пожарная безопасность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color w:val="F79646" w:themeColor="accent6"/>
          <w:sz w:val="28"/>
          <w:szCs w:val="28"/>
        </w:rPr>
      </w:pPr>
      <w:r w:rsidRPr="000F2CB2">
        <w:rPr>
          <w:sz w:val="28"/>
          <w:szCs w:val="28"/>
        </w:rPr>
        <w:t>Всем известно, что проще предупредить, чем иметь последствия. На территории Куканского сельского поселения находится пожарная часть, пожарный водоем</w:t>
      </w:r>
      <w:proofErr w:type="gramStart"/>
      <w:r w:rsidRPr="000F2CB2">
        <w:rPr>
          <w:sz w:val="28"/>
          <w:szCs w:val="28"/>
        </w:rPr>
        <w:t xml:space="preserve"> ,</w:t>
      </w:r>
      <w:proofErr w:type="gramEnd"/>
      <w:r w:rsidRPr="000F2CB2">
        <w:rPr>
          <w:sz w:val="28"/>
          <w:szCs w:val="28"/>
        </w:rPr>
        <w:t xml:space="preserve"> два пирса для забора воды. Изготовлены и установлены в соответствующих местах указатели.</w:t>
      </w:r>
      <w:r w:rsidRPr="000F2CB2">
        <w:rPr>
          <w:color w:val="F79646" w:themeColor="accent6"/>
          <w:sz w:val="28"/>
          <w:szCs w:val="28"/>
        </w:rPr>
        <w:t xml:space="preserve"> </w:t>
      </w:r>
    </w:p>
    <w:p w:rsidR="00E21CF1" w:rsidRDefault="00E21CF1" w:rsidP="00E21CF1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E21CF1" w:rsidRPr="000F2CB2" w:rsidRDefault="00E21CF1" w:rsidP="00E21CF1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0F2CB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21CF1" w:rsidRPr="000F2CB2" w:rsidRDefault="00E21CF1" w:rsidP="00E21CF1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Сеть образовательных учреждений Куканского сельского поселения в  2015 году представлена 3 учреждениями: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 - 1 средними общеобразовательными школами;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 - 1 основными общеобразовательными школами;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 - 1 учреждениями дошкольного образования.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Посещаемость дошкольного образовательного учреждения не падает, в очереди стоит 21ребенок  в возрасте от 1 года до 6 лет.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 По состоянию на 01 января 2015 года в общеобразовательных учреждениях поселения обучается 130 учащихся. С 2015 года  </w:t>
      </w:r>
      <w:r w:rsidRPr="000F2CB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общеобразовательное учреждение п. Кукан вышло на уровень полных 11 классов, в 2015 году в общеобразовательном учреждении п.Догордон вновь </w:t>
      </w:r>
      <w:r w:rsidR="00A954F3">
        <w:rPr>
          <w:rFonts w:ascii="Times New Roman" w:hAnsi="Times New Roman" w:cs="Times New Roman"/>
          <w:sz w:val="28"/>
          <w:szCs w:val="28"/>
        </w:rPr>
        <w:t>открылся</w:t>
      </w:r>
      <w:r w:rsidRPr="000F2CB2">
        <w:rPr>
          <w:rFonts w:ascii="Times New Roman" w:hAnsi="Times New Roman" w:cs="Times New Roman"/>
          <w:sz w:val="28"/>
          <w:szCs w:val="28"/>
        </w:rPr>
        <w:t xml:space="preserve"> 1 класс,  рождаемость детей имеет тенденцию к  увеличению. в связи с этим численность обучающихся падать не будет</w:t>
      </w:r>
      <w:proofErr w:type="gramStart"/>
      <w:r w:rsidRPr="000F2C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1CF1" w:rsidRPr="000F2CB2" w:rsidRDefault="006A4688" w:rsidP="00E21CF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школе поселка </w:t>
      </w:r>
      <w:r w:rsidR="00E21CF1" w:rsidRPr="000F2CB2">
        <w:rPr>
          <w:sz w:val="28"/>
          <w:szCs w:val="28"/>
        </w:rPr>
        <w:t xml:space="preserve"> </w:t>
      </w:r>
      <w:proofErr w:type="spellStart"/>
      <w:r w:rsidR="00E21CF1" w:rsidRPr="000F2CB2">
        <w:rPr>
          <w:sz w:val="28"/>
          <w:szCs w:val="28"/>
        </w:rPr>
        <w:t>Догордон</w:t>
      </w:r>
      <w:proofErr w:type="spellEnd"/>
      <w:r w:rsidR="00E21CF1" w:rsidRPr="000F2CB2">
        <w:rPr>
          <w:sz w:val="28"/>
          <w:szCs w:val="28"/>
        </w:rPr>
        <w:t xml:space="preserve"> произведен ремонт спортзала.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2CB2">
        <w:rPr>
          <w:rFonts w:ascii="Times New Roman" w:hAnsi="Times New Roman" w:cs="Times New Roman"/>
          <w:b/>
          <w:sz w:val="28"/>
          <w:szCs w:val="28"/>
        </w:rPr>
        <w:t xml:space="preserve">4. Здравоохранение 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Здравоохранение  включает в себя Куканскую участковую больницу, фельдшерско-акушерский пункт  п.Догордон.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Численность среднего медперсонала составляет:</w:t>
      </w:r>
    </w:p>
    <w:p w:rsidR="00E21CF1" w:rsidRPr="000F2CB2" w:rsidRDefault="00E21CF1" w:rsidP="00E21CF1">
      <w:pPr>
        <w:tabs>
          <w:tab w:val="left" w:pos="960"/>
          <w:tab w:val="left" w:pos="1320"/>
        </w:tabs>
        <w:ind w:firstLine="720"/>
        <w:rPr>
          <w:color w:val="F79646" w:themeColor="accent6"/>
          <w:sz w:val="28"/>
          <w:szCs w:val="28"/>
        </w:rPr>
      </w:pPr>
      <w:r w:rsidRPr="000F2CB2">
        <w:rPr>
          <w:sz w:val="28"/>
          <w:szCs w:val="28"/>
        </w:rPr>
        <w:t xml:space="preserve"> – участковый терапевт -1 человек;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-  фельдшер                   - 3 человек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-  средний мед</w:t>
      </w:r>
      <w:proofErr w:type="gramStart"/>
      <w:r w:rsidRPr="000F2CB2">
        <w:rPr>
          <w:sz w:val="28"/>
          <w:szCs w:val="28"/>
        </w:rPr>
        <w:t>.</w:t>
      </w:r>
      <w:proofErr w:type="gramEnd"/>
      <w:r w:rsidRPr="000F2CB2">
        <w:rPr>
          <w:sz w:val="28"/>
          <w:szCs w:val="28"/>
        </w:rPr>
        <w:t xml:space="preserve"> </w:t>
      </w:r>
      <w:proofErr w:type="gramStart"/>
      <w:r w:rsidRPr="000F2CB2">
        <w:rPr>
          <w:sz w:val="28"/>
          <w:szCs w:val="28"/>
        </w:rPr>
        <w:t>п</w:t>
      </w:r>
      <w:proofErr w:type="gramEnd"/>
      <w:r w:rsidRPr="000F2CB2">
        <w:rPr>
          <w:sz w:val="28"/>
          <w:szCs w:val="28"/>
        </w:rPr>
        <w:t>ерсонал – 6 человек;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-  младший мед</w:t>
      </w:r>
      <w:proofErr w:type="gramStart"/>
      <w:r w:rsidRPr="000F2CB2">
        <w:rPr>
          <w:sz w:val="28"/>
          <w:szCs w:val="28"/>
        </w:rPr>
        <w:t>.</w:t>
      </w:r>
      <w:proofErr w:type="gramEnd"/>
      <w:r w:rsidRPr="000F2CB2">
        <w:rPr>
          <w:sz w:val="28"/>
          <w:szCs w:val="28"/>
        </w:rPr>
        <w:t xml:space="preserve"> </w:t>
      </w:r>
      <w:proofErr w:type="gramStart"/>
      <w:r w:rsidRPr="000F2CB2">
        <w:rPr>
          <w:sz w:val="28"/>
          <w:szCs w:val="28"/>
        </w:rPr>
        <w:t>п</w:t>
      </w:r>
      <w:proofErr w:type="gramEnd"/>
      <w:r w:rsidRPr="000F2CB2">
        <w:rPr>
          <w:sz w:val="28"/>
          <w:szCs w:val="28"/>
        </w:rPr>
        <w:t>ерсонал – 2 человек.</w:t>
      </w:r>
    </w:p>
    <w:p w:rsidR="00E21CF1" w:rsidRPr="000F2CB2" w:rsidRDefault="00E21CF1" w:rsidP="00E21CF1">
      <w:pPr>
        <w:jc w:val="both"/>
        <w:rPr>
          <w:color w:val="000000"/>
          <w:sz w:val="28"/>
          <w:szCs w:val="28"/>
        </w:rPr>
      </w:pPr>
      <w:r w:rsidRPr="000F2CB2">
        <w:rPr>
          <w:color w:val="000000"/>
          <w:sz w:val="28"/>
          <w:szCs w:val="28"/>
        </w:rPr>
        <w:t xml:space="preserve">В  феврале 2015 году проведен профилактический осмотр на туберкулёз на передвижном флюорографическом комплексе. </w:t>
      </w:r>
    </w:p>
    <w:p w:rsidR="00E21CF1" w:rsidRPr="000F2CB2" w:rsidRDefault="00E21CF1" w:rsidP="00E21CF1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2CB2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Структуру муниципального учреждения культуры составляет: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МКУК «ЦКДО» администрации Куканского сельского поселения Хабаровского муниципального района Хабаровского края</w:t>
      </w:r>
      <w:proofErr w:type="gramStart"/>
      <w:r w:rsidRPr="000F2C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- Дом культуры – требует капитального ремонта, временно закрыт;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- библиотека п</w:t>
      </w:r>
      <w:proofErr w:type="gramStart"/>
      <w:r w:rsidRPr="000F2C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2CB2">
        <w:rPr>
          <w:rFonts w:ascii="Times New Roman" w:hAnsi="Times New Roman" w:cs="Times New Roman"/>
          <w:sz w:val="28"/>
          <w:szCs w:val="28"/>
        </w:rPr>
        <w:t>укан;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- клуб п.Догордон.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 xml:space="preserve">В учреждении культуры  проводится активная работа  </w:t>
      </w:r>
      <w:proofErr w:type="spellStart"/>
      <w:r w:rsidRPr="000F2CB2">
        <w:rPr>
          <w:sz w:val="28"/>
          <w:szCs w:val="28"/>
          <w:lang w:eastAsia="ar-SA"/>
        </w:rPr>
        <w:t>культурно-досуговая</w:t>
      </w:r>
      <w:proofErr w:type="spellEnd"/>
      <w:r w:rsidRPr="000F2CB2">
        <w:rPr>
          <w:sz w:val="28"/>
          <w:szCs w:val="28"/>
          <w:lang w:eastAsia="ar-SA"/>
        </w:rPr>
        <w:t xml:space="preserve"> деятельность, совершенствование библиотечного обслуживания населения. В декабре 2015 году библиотека предана в </w:t>
      </w:r>
      <w:proofErr w:type="spellStart"/>
      <w:r w:rsidRPr="000F2CB2">
        <w:rPr>
          <w:sz w:val="28"/>
          <w:szCs w:val="28"/>
          <w:lang w:eastAsia="ar-SA"/>
        </w:rPr>
        <w:t>Межпоселенческую</w:t>
      </w:r>
      <w:proofErr w:type="spellEnd"/>
      <w:r w:rsidRPr="000F2CB2">
        <w:rPr>
          <w:sz w:val="28"/>
          <w:szCs w:val="28"/>
          <w:lang w:eastAsia="ar-SA"/>
        </w:rPr>
        <w:t xml:space="preserve"> библиотеку Хабаровского муниципального района.</w:t>
      </w:r>
    </w:p>
    <w:p w:rsidR="00E21CF1" w:rsidRPr="000F2CB2" w:rsidRDefault="00E21CF1" w:rsidP="00E21CF1">
      <w:pPr>
        <w:suppressAutoHyphens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 xml:space="preserve">Количество пользователей библиотеки не падает, это говорит о том, что население  читающее. С 2014 года  по соглашению с отделом Культуры Хабаровского муниципального района производится доставка библиотечного фонда для жителей п. </w:t>
      </w:r>
      <w:proofErr w:type="spellStart"/>
      <w:r w:rsidRPr="000F2CB2">
        <w:rPr>
          <w:sz w:val="28"/>
          <w:szCs w:val="28"/>
          <w:lang w:eastAsia="ar-SA"/>
        </w:rPr>
        <w:t>Догордон</w:t>
      </w:r>
      <w:proofErr w:type="spellEnd"/>
      <w:r w:rsidRPr="000F2CB2">
        <w:rPr>
          <w:sz w:val="28"/>
          <w:szCs w:val="28"/>
          <w:lang w:eastAsia="ar-SA"/>
        </w:rPr>
        <w:t>.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>В 2015 году в библиотеку поселения  поступило 10 экземпляр книг, за счет средств сельского  поселения на сумму  3 820,61, библиотечный фонд составил 11 608 экземпляров. Произведена</w:t>
      </w:r>
      <w:r w:rsidR="00A954F3">
        <w:rPr>
          <w:sz w:val="28"/>
          <w:szCs w:val="28"/>
          <w:lang w:eastAsia="ar-SA"/>
        </w:rPr>
        <w:t xml:space="preserve"> подписка</w:t>
      </w:r>
      <w:r w:rsidRPr="000F2CB2">
        <w:rPr>
          <w:sz w:val="28"/>
          <w:szCs w:val="28"/>
          <w:lang w:eastAsia="ar-SA"/>
        </w:rPr>
        <w:t xml:space="preserve"> на  периодические издания – журналы, газеты федерального и местного уровня.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 xml:space="preserve">Одно из основных направлений в области культуры является совершенствование библиотечного обслуживания населения и повышение качества предоставления услуг.   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 xml:space="preserve">Ежегодно проводятся </w:t>
      </w:r>
      <w:r w:rsidRPr="000F2CB2">
        <w:rPr>
          <w:bCs/>
          <w:sz w:val="28"/>
          <w:szCs w:val="28"/>
          <w:lang w:eastAsia="ar-SA"/>
        </w:rPr>
        <w:t>торжественные собрания, посвященные государственным и профессиональным праздникам, такие как:</w:t>
      </w:r>
    </w:p>
    <w:p w:rsidR="00E21CF1" w:rsidRPr="000F2CB2" w:rsidRDefault="00E21CF1" w:rsidP="00E21CF1">
      <w:pPr>
        <w:suppressAutoHyphens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t>-  торжественное собрание, посвященное Победе в ВОВ;</w:t>
      </w:r>
    </w:p>
    <w:p w:rsidR="00E21CF1" w:rsidRPr="000F2CB2" w:rsidRDefault="00E21CF1" w:rsidP="00E21CF1">
      <w:pPr>
        <w:suppressAutoHyphens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t>-  день пожилого человека;</w:t>
      </w:r>
    </w:p>
    <w:p w:rsidR="00E21CF1" w:rsidRPr="000F2CB2" w:rsidRDefault="00E21CF1" w:rsidP="00E21CF1">
      <w:pPr>
        <w:suppressAutoHyphens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t>-  день повиновения жертв политических репрессий;</w:t>
      </w:r>
    </w:p>
    <w:p w:rsidR="00E21CF1" w:rsidRPr="000F2CB2" w:rsidRDefault="00E21CF1" w:rsidP="00E21CF1">
      <w:pPr>
        <w:suppressAutoHyphens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lastRenderedPageBreak/>
        <w:t>-  торжественное мероприятие, посвященное женскому  дню;</w:t>
      </w:r>
    </w:p>
    <w:p w:rsidR="00E21CF1" w:rsidRPr="000F2CB2" w:rsidRDefault="00E21CF1" w:rsidP="00E21CF1">
      <w:pPr>
        <w:suppressAutoHyphens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t>-  новогодние праздники;</w:t>
      </w:r>
    </w:p>
    <w:p w:rsidR="00E21CF1" w:rsidRPr="000F2CB2" w:rsidRDefault="00E21CF1" w:rsidP="00E21CF1">
      <w:pPr>
        <w:suppressAutoHyphens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t xml:space="preserve">-  дискотеки. </w:t>
      </w:r>
    </w:p>
    <w:p w:rsidR="00E21CF1" w:rsidRPr="000F2CB2" w:rsidRDefault="00E21CF1" w:rsidP="00E21CF1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0F2CB2">
        <w:rPr>
          <w:bCs/>
          <w:sz w:val="28"/>
          <w:szCs w:val="28"/>
          <w:lang w:eastAsia="ar-SA"/>
        </w:rPr>
        <w:t xml:space="preserve">Ведутся кружки – прикладного искусства, </w:t>
      </w:r>
      <w:proofErr w:type="gramStart"/>
      <w:r w:rsidRPr="000F2CB2">
        <w:rPr>
          <w:bCs/>
          <w:sz w:val="28"/>
          <w:szCs w:val="28"/>
          <w:lang w:eastAsia="ar-SA"/>
        </w:rPr>
        <w:t>танцевальный</w:t>
      </w:r>
      <w:proofErr w:type="gramEnd"/>
      <w:r w:rsidRPr="000F2CB2">
        <w:rPr>
          <w:bCs/>
          <w:sz w:val="28"/>
          <w:szCs w:val="28"/>
          <w:lang w:eastAsia="ar-SA"/>
        </w:rPr>
        <w:t xml:space="preserve">. МУК «ЦКДО» принимали участия в районных конкурсах рисунков </w:t>
      </w:r>
      <w:proofErr w:type="gramStart"/>
      <w:r w:rsidRPr="000F2CB2">
        <w:rPr>
          <w:bCs/>
          <w:sz w:val="28"/>
          <w:szCs w:val="28"/>
          <w:lang w:eastAsia="ar-SA"/>
        </w:rPr>
        <w:t xml:space="preserve">( </w:t>
      </w:r>
      <w:proofErr w:type="gramEnd"/>
      <w:r w:rsidRPr="000F2CB2">
        <w:rPr>
          <w:bCs/>
          <w:sz w:val="28"/>
          <w:szCs w:val="28"/>
          <w:lang w:eastAsia="ar-SA"/>
        </w:rPr>
        <w:t xml:space="preserve">получен приз принтер), прикладного искусства ( получен приз приставка </w:t>
      </w:r>
      <w:proofErr w:type="spellStart"/>
      <w:r w:rsidRPr="000F2CB2">
        <w:rPr>
          <w:bCs/>
          <w:sz w:val="28"/>
          <w:szCs w:val="28"/>
          <w:lang w:eastAsia="ar-SA"/>
        </w:rPr>
        <w:t>дивиди</w:t>
      </w:r>
      <w:proofErr w:type="spellEnd"/>
      <w:r w:rsidRPr="000F2CB2">
        <w:rPr>
          <w:bCs/>
          <w:sz w:val="28"/>
          <w:szCs w:val="28"/>
          <w:lang w:eastAsia="ar-SA"/>
        </w:rPr>
        <w:t xml:space="preserve">, краски, кисточки, </w:t>
      </w:r>
      <w:proofErr w:type="spellStart"/>
      <w:r w:rsidRPr="000F2CB2">
        <w:rPr>
          <w:bCs/>
          <w:sz w:val="28"/>
          <w:szCs w:val="28"/>
          <w:lang w:eastAsia="ar-SA"/>
        </w:rPr>
        <w:t>фламастеры</w:t>
      </w:r>
      <w:proofErr w:type="spellEnd"/>
      <w:r w:rsidRPr="000F2CB2">
        <w:rPr>
          <w:bCs/>
          <w:sz w:val="28"/>
          <w:szCs w:val="28"/>
          <w:lang w:eastAsia="ar-SA"/>
        </w:rPr>
        <w:t>, бисер и другое), в конкурсе стихов заняли 3 место ( получен диплом).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>В своей деятельности МКУК охватывает  подростковое население, детей не посещающие дошкольное учреждение, дети из неблагополучных семей.</w:t>
      </w:r>
    </w:p>
    <w:p w:rsidR="00E21CF1" w:rsidRPr="000F2CB2" w:rsidRDefault="00E21CF1" w:rsidP="00E21CF1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0F2CB2">
        <w:rPr>
          <w:sz w:val="28"/>
          <w:szCs w:val="28"/>
        </w:rPr>
        <w:t>Доходы от оказания платных услуг составили  в 2015 году</w:t>
      </w:r>
      <w:r w:rsidR="00A954F3">
        <w:rPr>
          <w:sz w:val="28"/>
          <w:szCs w:val="28"/>
        </w:rPr>
        <w:t xml:space="preserve">, </w:t>
      </w:r>
      <w:r w:rsidR="00C27A4A">
        <w:rPr>
          <w:sz w:val="28"/>
          <w:szCs w:val="28"/>
        </w:rPr>
        <w:t xml:space="preserve"> </w:t>
      </w:r>
      <w:r w:rsidRPr="000F2CB2">
        <w:rPr>
          <w:sz w:val="28"/>
          <w:szCs w:val="28"/>
        </w:rPr>
        <w:t xml:space="preserve"> 39 800  это выше чем в прошлом году.</w:t>
      </w:r>
      <w:r w:rsidRPr="000F2CB2">
        <w:rPr>
          <w:sz w:val="28"/>
          <w:szCs w:val="28"/>
          <w:lang w:eastAsia="ar-SA"/>
        </w:rPr>
        <w:t xml:space="preserve"> 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 xml:space="preserve">Из бюджета поселения выделено на проведение мероприятий  по Кукану и  по </w:t>
      </w:r>
      <w:proofErr w:type="spellStart"/>
      <w:r w:rsidRPr="000F2CB2">
        <w:rPr>
          <w:sz w:val="28"/>
          <w:szCs w:val="28"/>
          <w:lang w:eastAsia="ar-SA"/>
        </w:rPr>
        <w:t>Догордону</w:t>
      </w:r>
      <w:proofErr w:type="spellEnd"/>
      <w:r w:rsidRPr="000F2CB2">
        <w:rPr>
          <w:sz w:val="28"/>
          <w:szCs w:val="28"/>
          <w:lang w:eastAsia="ar-SA"/>
        </w:rPr>
        <w:t xml:space="preserve">  14 796,40 руб. Произведен  косметический ремонт зданий МКУК «ЦКДО»   . Оборудован запасной пожарный выход в здании библиотека п</w:t>
      </w:r>
      <w:proofErr w:type="gramStart"/>
      <w:r w:rsidRPr="000F2CB2">
        <w:rPr>
          <w:sz w:val="28"/>
          <w:szCs w:val="28"/>
          <w:lang w:eastAsia="ar-SA"/>
        </w:rPr>
        <w:t>.К</w:t>
      </w:r>
      <w:proofErr w:type="gramEnd"/>
      <w:r w:rsidRPr="000F2CB2">
        <w:rPr>
          <w:sz w:val="28"/>
          <w:szCs w:val="28"/>
          <w:lang w:eastAsia="ar-SA"/>
        </w:rPr>
        <w:t>укан (приобретена дверь ), произведена полная замена системы отопления, установлен новый котел для системы отопления.</w:t>
      </w:r>
    </w:p>
    <w:p w:rsidR="00E21CF1" w:rsidRPr="000F2CB2" w:rsidRDefault="00E21CF1" w:rsidP="00E21C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F2CB2">
        <w:rPr>
          <w:sz w:val="28"/>
          <w:szCs w:val="28"/>
          <w:lang w:eastAsia="ar-SA"/>
        </w:rPr>
        <w:t xml:space="preserve">Для проведения мероприятий и налаженной работы </w:t>
      </w:r>
      <w:proofErr w:type="spellStart"/>
      <w:r w:rsidRPr="000F2CB2">
        <w:rPr>
          <w:sz w:val="28"/>
          <w:szCs w:val="28"/>
          <w:lang w:eastAsia="ar-SA"/>
        </w:rPr>
        <w:t>культурно-досугового</w:t>
      </w:r>
      <w:proofErr w:type="spellEnd"/>
      <w:r w:rsidRPr="000F2CB2">
        <w:rPr>
          <w:sz w:val="28"/>
          <w:szCs w:val="28"/>
          <w:lang w:eastAsia="ar-SA"/>
        </w:rPr>
        <w:t xml:space="preserve"> объединения в 2015 году приобретены  п</w:t>
      </w:r>
      <w:proofErr w:type="gramStart"/>
      <w:r w:rsidRPr="000F2CB2">
        <w:rPr>
          <w:sz w:val="28"/>
          <w:szCs w:val="28"/>
          <w:lang w:eastAsia="ar-SA"/>
        </w:rPr>
        <w:t>.К</w:t>
      </w:r>
      <w:proofErr w:type="gramEnd"/>
      <w:r w:rsidRPr="000F2CB2">
        <w:rPr>
          <w:sz w:val="28"/>
          <w:szCs w:val="28"/>
          <w:lang w:eastAsia="ar-SA"/>
        </w:rPr>
        <w:t xml:space="preserve">укан – караоке , телевизор, принтер, теннисный стол, обновлена игровая база ремонт крыльца, п.Догордон – музыкальный центр, караоке теннисный стол, обновлена игровая база, частично заменена электропроводка в клубе, конек на крышу.  Для хозяйственных нужд, </w:t>
      </w:r>
      <w:proofErr w:type="gramStart"/>
      <w:r w:rsidRPr="000F2CB2">
        <w:rPr>
          <w:sz w:val="28"/>
          <w:szCs w:val="28"/>
          <w:lang w:eastAsia="ar-SA"/>
        </w:rPr>
        <w:t>приобретены</w:t>
      </w:r>
      <w:proofErr w:type="gramEnd"/>
      <w:r w:rsidRPr="000F2CB2">
        <w:rPr>
          <w:sz w:val="28"/>
          <w:szCs w:val="28"/>
          <w:lang w:eastAsia="ar-SA"/>
        </w:rPr>
        <w:t xml:space="preserve"> бензопила, триммер,  рабочий инструмент.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2CB2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E21CF1" w:rsidRPr="000F2CB2" w:rsidRDefault="00E21CF1" w:rsidP="00E21CF1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 </w:t>
      </w:r>
      <w:r w:rsidRPr="000F2CB2">
        <w:rPr>
          <w:rFonts w:ascii="Times New Roman" w:hAnsi="Times New Roman" w:cs="Times New Roman"/>
          <w:sz w:val="28"/>
          <w:szCs w:val="28"/>
        </w:rPr>
        <w:tab/>
        <w:t>- Для оказания коммунальных услуг населению поселения в области электроснабжения населения создано МУП «</w:t>
      </w:r>
      <w:proofErr w:type="spellStart"/>
      <w:r w:rsidRPr="000F2CB2">
        <w:rPr>
          <w:rFonts w:ascii="Times New Roman" w:hAnsi="Times New Roman" w:cs="Times New Roman"/>
          <w:sz w:val="28"/>
          <w:szCs w:val="28"/>
        </w:rPr>
        <w:t>Куканское</w:t>
      </w:r>
      <w:proofErr w:type="spellEnd"/>
      <w:r w:rsidRPr="000F2CB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F2C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- Регулярно по мере надобности в течение 2015 года  производится подвозка газа.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2CB2">
        <w:rPr>
          <w:rFonts w:ascii="Times New Roman" w:hAnsi="Times New Roman" w:cs="Times New Roman"/>
          <w:b/>
          <w:sz w:val="28"/>
          <w:szCs w:val="28"/>
        </w:rPr>
        <w:t>Коренные малочисленные народы севера</w:t>
      </w:r>
    </w:p>
    <w:p w:rsidR="00E21CF1" w:rsidRPr="000F2CB2" w:rsidRDefault="00E21CF1" w:rsidP="00E2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2CB2">
        <w:rPr>
          <w:sz w:val="28"/>
          <w:szCs w:val="28"/>
        </w:rPr>
        <w:t>На территории сельского поселения проживают коренные малочисленные народы Севера, в 2015 году оформлена заявка на отстрел диких животных для коренных малочисленных народов Севера: бурый медведь-3, изюбрь-3, кабан - 2, косуля-1, дикий северный олень -1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jc w:val="center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Торговля, бытовые услуги, связь</w:t>
      </w:r>
    </w:p>
    <w:p w:rsidR="00E21CF1" w:rsidRPr="000F2CB2" w:rsidRDefault="00E21CF1" w:rsidP="00E21CF1">
      <w:pPr>
        <w:tabs>
          <w:tab w:val="left" w:pos="2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 w:rsidRPr="000F2CB2">
        <w:rPr>
          <w:sz w:val="28"/>
          <w:szCs w:val="28"/>
        </w:rPr>
        <w:t xml:space="preserve">На территории сельского поселения осуществляют предпринимательскую деятельность 9 индивидуальных предпринимателей, которые осуществляют торговую деятельность, хлебопечение, кафе, ритуальные услуги. На территории поселения имеется 12 торговых точек, что </w:t>
      </w:r>
      <w:r w:rsidRPr="000F2CB2">
        <w:rPr>
          <w:sz w:val="28"/>
          <w:szCs w:val="28"/>
        </w:rPr>
        <w:lastRenderedPageBreak/>
        <w:t>составляет конкуренцию между предпринимателями и влияет на ценовую политику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- Регулярно по мере надобности в течение 2015 года  производится подвозка газа.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F2CB2">
        <w:rPr>
          <w:sz w:val="28"/>
          <w:szCs w:val="28"/>
        </w:rPr>
        <w:t xml:space="preserve">становлена мобильная  связь Мегафон в п. </w:t>
      </w:r>
      <w:proofErr w:type="spellStart"/>
      <w:r w:rsidRPr="000F2CB2">
        <w:rPr>
          <w:sz w:val="28"/>
          <w:szCs w:val="28"/>
        </w:rPr>
        <w:t>Догордон</w:t>
      </w:r>
      <w:proofErr w:type="spellEnd"/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b/>
          <w:sz w:val="28"/>
          <w:szCs w:val="28"/>
        </w:rPr>
        <w:t>Занятость населения</w:t>
      </w:r>
      <w:r w:rsidRPr="000F2CB2">
        <w:rPr>
          <w:sz w:val="28"/>
          <w:szCs w:val="28"/>
        </w:rPr>
        <w:t xml:space="preserve"> </w:t>
      </w:r>
    </w:p>
    <w:p w:rsidR="00E21CF1" w:rsidRPr="000F2CB2" w:rsidRDefault="00E21CF1" w:rsidP="00E21CF1">
      <w:pPr>
        <w:tabs>
          <w:tab w:val="left" w:pos="2020"/>
        </w:tabs>
        <w:jc w:val="both"/>
        <w:rPr>
          <w:b/>
          <w:sz w:val="28"/>
          <w:szCs w:val="28"/>
        </w:rPr>
      </w:pPr>
      <w:r w:rsidRPr="000F2CB2">
        <w:rPr>
          <w:sz w:val="28"/>
          <w:szCs w:val="28"/>
        </w:rPr>
        <w:t>Уровень безработицы к экономически активному населению составил 8,7 % человек, статус безработного имеют 60человек.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Основной контингент безработных составляют женщины - 36 человек.</w:t>
      </w:r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Уровень безработицы снижается по  следующим причинам</w:t>
      </w:r>
      <w:proofErr w:type="gramStart"/>
      <w:r w:rsidRPr="000F2CB2">
        <w:rPr>
          <w:sz w:val="28"/>
          <w:szCs w:val="28"/>
        </w:rPr>
        <w:t>:.</w:t>
      </w:r>
      <w:proofErr w:type="gramEnd"/>
    </w:p>
    <w:p w:rsidR="00E21CF1" w:rsidRPr="000F2CB2" w:rsidRDefault="00E21CF1" w:rsidP="00E21CF1">
      <w:pPr>
        <w:ind w:firstLine="720"/>
        <w:rPr>
          <w:sz w:val="28"/>
          <w:szCs w:val="28"/>
        </w:rPr>
      </w:pPr>
      <w:r w:rsidRPr="000F2CB2">
        <w:rPr>
          <w:sz w:val="28"/>
          <w:szCs w:val="28"/>
        </w:rPr>
        <w:t>- старение населения, которое состояло на учете и вышло на пенсию;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- сокращение численности молодежи,  в связи с оттоком её в районный центр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 xml:space="preserve">- изменение требований к постановке на учет </w:t>
      </w:r>
      <w:proofErr w:type="gramStart"/>
      <w:r w:rsidRPr="000F2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2CB2">
        <w:rPr>
          <w:rFonts w:ascii="Times New Roman" w:hAnsi="Times New Roman" w:cs="Times New Roman"/>
          <w:sz w:val="28"/>
          <w:szCs w:val="28"/>
        </w:rPr>
        <w:t>нет возможности предоставлять справки с последнего места работы).</w:t>
      </w:r>
    </w:p>
    <w:p w:rsidR="00E21CF1" w:rsidRPr="000F2CB2" w:rsidRDefault="00E21CF1" w:rsidP="00E21CF1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jc w:val="center"/>
        <w:rPr>
          <w:b/>
          <w:sz w:val="28"/>
          <w:szCs w:val="28"/>
        </w:rPr>
      </w:pPr>
    </w:p>
    <w:p w:rsidR="00E21CF1" w:rsidRPr="000F2CB2" w:rsidRDefault="00E21CF1" w:rsidP="00E21CF1">
      <w:pPr>
        <w:tabs>
          <w:tab w:val="left" w:pos="2020"/>
        </w:tabs>
        <w:jc w:val="center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Социальная защита населения</w:t>
      </w:r>
    </w:p>
    <w:p w:rsidR="00E21CF1" w:rsidRPr="000F2CB2" w:rsidRDefault="00E21CF1" w:rsidP="00E21CF1">
      <w:pPr>
        <w:tabs>
          <w:tab w:val="left" w:pos="2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F2CB2">
        <w:rPr>
          <w:sz w:val="28"/>
          <w:szCs w:val="28"/>
        </w:rPr>
        <w:t xml:space="preserve">Социальная поддержка отдельных категорий граждан сельского поселения осуществляется на основании Закона Хабаровского края «О наделении органов местного самоуправления соответствующими государственными полномочиями, представлена специалистом  КГКУ Центра социальной поддержки населения в Хабаровском районе.   </w:t>
      </w:r>
      <w:r w:rsidR="00FC185F">
        <w:rPr>
          <w:sz w:val="28"/>
          <w:szCs w:val="28"/>
        </w:rPr>
        <w:t>Надомная</w:t>
      </w:r>
      <w:r w:rsidR="00FC185F" w:rsidRPr="000F2CB2">
        <w:rPr>
          <w:sz w:val="28"/>
          <w:szCs w:val="28"/>
        </w:rPr>
        <w:t xml:space="preserve"> служба</w:t>
      </w:r>
      <w:r w:rsidR="00FC185F">
        <w:rPr>
          <w:sz w:val="28"/>
          <w:szCs w:val="28"/>
        </w:rPr>
        <w:t xml:space="preserve"> по</w:t>
      </w:r>
      <w:r w:rsidR="00FC185F" w:rsidRPr="000F2CB2">
        <w:rPr>
          <w:sz w:val="28"/>
          <w:szCs w:val="28"/>
        </w:rPr>
        <w:t xml:space="preserve"> обслуживанию </w:t>
      </w:r>
      <w:r w:rsidRPr="000F2CB2">
        <w:rPr>
          <w:sz w:val="28"/>
          <w:szCs w:val="28"/>
        </w:rPr>
        <w:t xml:space="preserve">населения представлена 5 социальными работниками, обслуживается 42 человека пожилого возраста. 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По состоянию на 01.01.2016 года на учете Куканского сельского поселения жителей получающих пенсии по различным основаниям 486. Из них пенсионеры по возрасту  318 человек, инвалидов 150 человека.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Льготы, установленные краевым и федеральным законодательством отдельным категориям граждан, предоставляются в полном объеме. Соответствующие категории граждан пользуются правом получения жилищно-коммунальных льгот, оформления материальной помощи и др.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>Все виды льготного обеспечения осуществляются в виде денежных выплат.</w:t>
      </w:r>
    </w:p>
    <w:p w:rsidR="00E21CF1" w:rsidRPr="000F2CB2" w:rsidRDefault="00E21CF1" w:rsidP="00E21CF1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2CB2">
        <w:rPr>
          <w:rFonts w:ascii="Times New Roman" w:hAnsi="Times New Roman" w:cs="Times New Roman"/>
          <w:sz w:val="28"/>
          <w:szCs w:val="28"/>
        </w:rPr>
        <w:t>Многолетняя традиция – поздравления пенсионеров с Юбилеями, так в 2015 году поздравлено 12 юбиляров (80,85 лет).</w:t>
      </w:r>
    </w:p>
    <w:p w:rsidR="00E21CF1" w:rsidRPr="000F2CB2" w:rsidRDefault="00E21CF1" w:rsidP="00E21CF1">
      <w:pPr>
        <w:tabs>
          <w:tab w:val="left" w:pos="2020"/>
        </w:tabs>
        <w:ind w:firstLine="720"/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Ежегодно приезжает пенсионный фонд, что облегчает для населения оформление пенсий, материнского капитала, получение </w:t>
      </w:r>
      <w:proofErr w:type="spellStart"/>
      <w:r w:rsidRPr="000F2CB2">
        <w:rPr>
          <w:sz w:val="28"/>
          <w:szCs w:val="28"/>
        </w:rPr>
        <w:t>снилса</w:t>
      </w:r>
      <w:proofErr w:type="spellEnd"/>
      <w:r w:rsidRPr="000F2CB2">
        <w:rPr>
          <w:sz w:val="28"/>
          <w:szCs w:val="28"/>
        </w:rPr>
        <w:t xml:space="preserve">, пенсионных удостоверений, получение консультаций </w:t>
      </w:r>
    </w:p>
    <w:p w:rsidR="00E21CF1" w:rsidRPr="000F2CB2" w:rsidRDefault="00E21CF1" w:rsidP="00E21CF1">
      <w:pPr>
        <w:rPr>
          <w:sz w:val="28"/>
          <w:szCs w:val="28"/>
        </w:rPr>
      </w:pPr>
      <w:r w:rsidRPr="000F2CB2">
        <w:rPr>
          <w:sz w:val="28"/>
          <w:szCs w:val="28"/>
        </w:rPr>
        <w:t xml:space="preserve">  </w:t>
      </w:r>
    </w:p>
    <w:p w:rsidR="00E21CF1" w:rsidRPr="000F2CB2" w:rsidRDefault="00E21CF1" w:rsidP="00E21CF1">
      <w:pPr>
        <w:jc w:val="center"/>
        <w:rPr>
          <w:b/>
          <w:sz w:val="28"/>
          <w:szCs w:val="28"/>
        </w:rPr>
      </w:pPr>
      <w:r w:rsidRPr="000F2CB2">
        <w:rPr>
          <w:b/>
          <w:sz w:val="28"/>
          <w:szCs w:val="28"/>
        </w:rPr>
        <w:t>Работа администрации</w:t>
      </w:r>
    </w:p>
    <w:p w:rsidR="00E21CF1" w:rsidRPr="000F2CB2" w:rsidRDefault="00E21CF1" w:rsidP="00E2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2CB2">
        <w:rPr>
          <w:sz w:val="28"/>
          <w:szCs w:val="28"/>
        </w:rPr>
        <w:t xml:space="preserve">Хочу несколько слов сказать о работе администрации Куканского сельского поселения. За последнее время катастрофически очень много </w:t>
      </w:r>
      <w:r w:rsidR="00C27A4A">
        <w:rPr>
          <w:sz w:val="28"/>
          <w:szCs w:val="28"/>
        </w:rPr>
        <w:lastRenderedPageBreak/>
        <w:t>бумажной работы</w:t>
      </w:r>
      <w:r w:rsidRPr="000F2CB2">
        <w:rPr>
          <w:sz w:val="28"/>
          <w:szCs w:val="28"/>
        </w:rPr>
        <w:t xml:space="preserve">.  Для сравнения, в 2015 году документооборот  увеличился в 4 раза. Огромнейшее количество запросов, документов поступает от вышестоящих органов власти. Основная часть требует немедленного ответа.  На подготовку не дается времени. Есть запросы, которые могут повторяться неоднократно от разных инстанций. В связи с постоянными изменениями в законодательстве приходится постоянно издавать и переиздавать нормативные правовые акты. Все это создает определенную напряженность в работе и не всегда способствует результативной работе по решению местных вопросов. Тем не </w:t>
      </w:r>
      <w:proofErr w:type="gramStart"/>
      <w:r w:rsidRPr="000F2CB2">
        <w:rPr>
          <w:sz w:val="28"/>
          <w:szCs w:val="28"/>
        </w:rPr>
        <w:t>менее</w:t>
      </w:r>
      <w:proofErr w:type="gramEnd"/>
      <w:r w:rsidRPr="000F2CB2">
        <w:rPr>
          <w:sz w:val="28"/>
          <w:szCs w:val="28"/>
        </w:rPr>
        <w:t xml:space="preserve"> вся работа направлена на обслуживание населения, жителей наших населенных пунктов, а также собственников недвижимости на нашей территории. </w:t>
      </w:r>
      <w:proofErr w:type="gramStart"/>
      <w:r w:rsidRPr="000F2CB2">
        <w:rPr>
          <w:sz w:val="28"/>
          <w:szCs w:val="28"/>
        </w:rPr>
        <w:t xml:space="preserve">Справки, выписки, постановления, присвоение адресов, публичные слушания, первичный воинский учет, </w:t>
      </w:r>
      <w:proofErr w:type="spellStart"/>
      <w:r w:rsidRPr="000F2CB2">
        <w:rPr>
          <w:sz w:val="28"/>
          <w:szCs w:val="28"/>
        </w:rPr>
        <w:t>похозяйственный</w:t>
      </w:r>
      <w:proofErr w:type="spellEnd"/>
      <w:r w:rsidRPr="000F2CB2">
        <w:rPr>
          <w:sz w:val="28"/>
          <w:szCs w:val="28"/>
        </w:rPr>
        <w:t xml:space="preserve"> учет, вопросы содержания муниципального имущества, благоустройство территорий, работа </w:t>
      </w:r>
      <w:proofErr w:type="spellStart"/>
      <w:r w:rsidRPr="000F2CB2">
        <w:rPr>
          <w:sz w:val="28"/>
          <w:szCs w:val="28"/>
        </w:rPr>
        <w:t>ЗАГСа</w:t>
      </w:r>
      <w:proofErr w:type="spellEnd"/>
      <w:r w:rsidRPr="000F2CB2">
        <w:rPr>
          <w:sz w:val="28"/>
          <w:szCs w:val="28"/>
        </w:rPr>
        <w:t xml:space="preserve">, формирование архивных данных, проведение </w:t>
      </w:r>
      <w:proofErr w:type="spellStart"/>
      <w:r w:rsidRPr="000F2CB2">
        <w:rPr>
          <w:sz w:val="28"/>
          <w:szCs w:val="28"/>
        </w:rPr>
        <w:t>культурномассовых</w:t>
      </w:r>
      <w:proofErr w:type="spellEnd"/>
      <w:r w:rsidRPr="000F2CB2">
        <w:rPr>
          <w:sz w:val="28"/>
          <w:szCs w:val="28"/>
        </w:rPr>
        <w:t xml:space="preserve"> работ и т.д.</w:t>
      </w:r>
      <w:proofErr w:type="gramEnd"/>
      <w:r w:rsidRPr="000F2CB2">
        <w:rPr>
          <w:sz w:val="28"/>
          <w:szCs w:val="28"/>
        </w:rPr>
        <w:t xml:space="preserve"> Все это работа администрации. Когда вы приходите в администра</w:t>
      </w:r>
      <w:r>
        <w:rPr>
          <w:sz w:val="28"/>
          <w:szCs w:val="28"/>
        </w:rPr>
        <w:t>цию, наша задача максимально пра</w:t>
      </w:r>
      <w:r w:rsidRPr="000F2CB2">
        <w:rPr>
          <w:sz w:val="28"/>
          <w:szCs w:val="28"/>
        </w:rPr>
        <w:t>вильно и своевременно оказать, как сейчас называют муниципальную услугу. Такая работа требует современной технической поддержки: компьютерная техника, интернет, факс, электронная почта, поддержка сайта поселения, работа с различными государственными службами на электронном уровне. Нагрузка на коллектив специалистом просто колоссальная.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Работа администрации поселения многогранна, она постоянно должна соответствовать требованиям времени и запросам людей. Уверены, что вместе в вами, уважаемые депутаты, жители поселения, мы сможем реализовать </w:t>
      </w:r>
      <w:proofErr w:type="gramStart"/>
      <w:r w:rsidRPr="000F2CB2">
        <w:rPr>
          <w:sz w:val="28"/>
          <w:szCs w:val="28"/>
        </w:rPr>
        <w:t>намеченное</w:t>
      </w:r>
      <w:proofErr w:type="gramEnd"/>
      <w:r w:rsidRPr="000F2CB2">
        <w:rPr>
          <w:sz w:val="28"/>
          <w:szCs w:val="28"/>
        </w:rPr>
        <w:t xml:space="preserve"> и улучшить условия нашей жизни. Хочу пожелать и нам и всем жителям неугасающего оптимизма, надежды на лучшее.</w:t>
      </w:r>
    </w:p>
    <w:p w:rsidR="00E21CF1" w:rsidRPr="000F2CB2" w:rsidRDefault="00E21CF1" w:rsidP="00E21CF1">
      <w:pPr>
        <w:ind w:firstLine="708"/>
        <w:jc w:val="both"/>
        <w:rPr>
          <w:sz w:val="28"/>
          <w:szCs w:val="28"/>
        </w:rPr>
      </w:pPr>
      <w:r w:rsidRPr="000F2CB2">
        <w:rPr>
          <w:sz w:val="28"/>
          <w:szCs w:val="28"/>
        </w:rPr>
        <w:t xml:space="preserve">Хочу поблагодарить коллектив преподавателей школы, а в особенности учителей </w:t>
      </w:r>
      <w:proofErr w:type="spellStart"/>
      <w:r w:rsidRPr="000F2CB2">
        <w:rPr>
          <w:sz w:val="28"/>
          <w:szCs w:val="28"/>
        </w:rPr>
        <w:t>Крючкову</w:t>
      </w:r>
      <w:proofErr w:type="spellEnd"/>
      <w:r w:rsidRPr="000F2CB2">
        <w:rPr>
          <w:sz w:val="28"/>
          <w:szCs w:val="28"/>
        </w:rPr>
        <w:t xml:space="preserve"> Екатерина Андреевну и </w:t>
      </w:r>
      <w:proofErr w:type="spellStart"/>
      <w:r w:rsidRPr="000F2CB2">
        <w:rPr>
          <w:sz w:val="28"/>
          <w:szCs w:val="28"/>
        </w:rPr>
        <w:t>Полухину</w:t>
      </w:r>
      <w:proofErr w:type="spellEnd"/>
      <w:r w:rsidRPr="000F2CB2">
        <w:rPr>
          <w:sz w:val="28"/>
          <w:szCs w:val="28"/>
        </w:rPr>
        <w:t xml:space="preserve"> Наталью Михайловну, индивидуальных предпринимателей оказавших спонсорскую помощь, коллектив МКУК ЦКДО за организацию и проведение празднования 70- годовщины ВОВ. Депутата Совета депутатов </w:t>
      </w:r>
      <w:proofErr w:type="spellStart"/>
      <w:r w:rsidRPr="000F2CB2">
        <w:rPr>
          <w:sz w:val="28"/>
          <w:szCs w:val="28"/>
        </w:rPr>
        <w:t>Полухину</w:t>
      </w:r>
      <w:proofErr w:type="spellEnd"/>
      <w:r w:rsidRPr="000F2CB2">
        <w:rPr>
          <w:sz w:val="28"/>
          <w:szCs w:val="28"/>
        </w:rPr>
        <w:t xml:space="preserve"> Лидию Сергеевну  за поддержку во многих серьезных, жизненно важных вопросах и делах. Депутатов Законодательной Думы Хабаровского края Матвеева Юрия Федоровича, Калинина Егора Андреевича за оказание материальной помощи МКУК «ЦКДО» администрации</w:t>
      </w:r>
      <w:r w:rsidR="006A4688">
        <w:rPr>
          <w:sz w:val="28"/>
          <w:szCs w:val="28"/>
        </w:rPr>
        <w:t xml:space="preserve"> Куканского сельского поселения, а также жителей п. Кукан и п.Догордон принимавших активное участи в жизни сельского поселения.</w:t>
      </w:r>
    </w:p>
    <w:p w:rsidR="00E21CF1" w:rsidRPr="000F2CB2" w:rsidRDefault="00E21CF1" w:rsidP="00E21CF1">
      <w:pPr>
        <w:jc w:val="both"/>
        <w:rPr>
          <w:sz w:val="28"/>
          <w:szCs w:val="28"/>
        </w:rPr>
      </w:pPr>
    </w:p>
    <w:p w:rsidR="00C17BB9" w:rsidRDefault="00C17BB9"/>
    <w:sectPr w:rsidR="00C17BB9" w:rsidSect="005C436A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66" w:rsidRDefault="00395E66" w:rsidP="00570428">
      <w:r>
        <w:separator/>
      </w:r>
    </w:p>
  </w:endnote>
  <w:endnote w:type="continuationSeparator" w:id="0">
    <w:p w:rsidR="00395E66" w:rsidRDefault="00395E66" w:rsidP="0057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66" w:rsidRDefault="00395E66" w:rsidP="00570428">
      <w:r>
        <w:separator/>
      </w:r>
    </w:p>
  </w:footnote>
  <w:footnote w:type="continuationSeparator" w:id="0">
    <w:p w:rsidR="00395E66" w:rsidRDefault="00395E66" w:rsidP="0057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43094"/>
      <w:docPartObj>
        <w:docPartGallery w:val="Page Numbers (Top of Page)"/>
        <w:docPartUnique/>
      </w:docPartObj>
    </w:sdtPr>
    <w:sdtContent>
      <w:p w:rsidR="00F15B67" w:rsidRDefault="00CC6A72">
        <w:pPr>
          <w:pStyle w:val="a4"/>
          <w:jc w:val="center"/>
        </w:pPr>
        <w:r>
          <w:fldChar w:fldCharType="begin"/>
        </w:r>
        <w:r w:rsidR="00E21CF1">
          <w:instrText xml:space="preserve"> PAGE   \* MERGEFORMAT </w:instrText>
        </w:r>
        <w:r>
          <w:fldChar w:fldCharType="separate"/>
        </w:r>
        <w:r w:rsidR="006A4688">
          <w:rPr>
            <w:noProof/>
          </w:rPr>
          <w:t>7</w:t>
        </w:r>
        <w:r>
          <w:fldChar w:fldCharType="end"/>
        </w:r>
      </w:p>
    </w:sdtContent>
  </w:sdt>
  <w:p w:rsidR="00F15B67" w:rsidRDefault="00395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F1"/>
    <w:rsid w:val="00025D84"/>
    <w:rsid w:val="001451F8"/>
    <w:rsid w:val="00395E66"/>
    <w:rsid w:val="00464A2C"/>
    <w:rsid w:val="00570428"/>
    <w:rsid w:val="005C436A"/>
    <w:rsid w:val="00622DBB"/>
    <w:rsid w:val="00640059"/>
    <w:rsid w:val="006A4688"/>
    <w:rsid w:val="006B4C1D"/>
    <w:rsid w:val="00713DE4"/>
    <w:rsid w:val="007B05BA"/>
    <w:rsid w:val="008D0769"/>
    <w:rsid w:val="009E7212"/>
    <w:rsid w:val="00A954F3"/>
    <w:rsid w:val="00BF7BBA"/>
    <w:rsid w:val="00C17BB9"/>
    <w:rsid w:val="00C27A4A"/>
    <w:rsid w:val="00C52E1C"/>
    <w:rsid w:val="00CC6A72"/>
    <w:rsid w:val="00E21CF1"/>
    <w:rsid w:val="00E81BBA"/>
    <w:rsid w:val="00F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E21CF1"/>
    <w:pPr>
      <w:suppressAutoHyphens/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ar-SA"/>
    </w:rPr>
  </w:style>
  <w:style w:type="table" w:styleId="a3">
    <w:name w:val="Table Grid"/>
    <w:basedOn w:val="a1"/>
    <w:uiPriority w:val="59"/>
    <w:rsid w:val="00E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9</cp:revision>
  <dcterms:created xsi:type="dcterms:W3CDTF">2016-07-01T01:43:00Z</dcterms:created>
  <dcterms:modified xsi:type="dcterms:W3CDTF">2016-07-04T23:25:00Z</dcterms:modified>
</cp:coreProperties>
</file>