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CC" w:rsidRPr="00754DCC" w:rsidRDefault="00754DCC" w:rsidP="00754DCC">
      <w:pPr>
        <w:shd w:val="clear" w:color="auto" w:fill="FFFFFF"/>
        <w:spacing w:after="120" w:line="330" w:lineRule="atLeast"/>
        <w:jc w:val="left"/>
        <w:textAlignment w:val="baseline"/>
        <w:outlineLvl w:val="1"/>
        <w:rPr>
          <w:rFonts w:ascii="Arial" w:eastAsia="Times New Roman" w:hAnsi="Arial" w:cs="Arial"/>
          <w:b/>
          <w:bCs/>
          <w:color w:val="1A1B1B"/>
          <w:sz w:val="38"/>
          <w:szCs w:val="38"/>
          <w:lang w:eastAsia="ru-RU"/>
        </w:rPr>
      </w:pPr>
      <w:r w:rsidRPr="00754DCC">
        <w:rPr>
          <w:rFonts w:ascii="Arial" w:eastAsia="Times New Roman" w:hAnsi="Arial" w:cs="Arial"/>
          <w:b/>
          <w:bCs/>
          <w:color w:val="1A1B1B"/>
          <w:sz w:val="38"/>
          <w:szCs w:val="38"/>
          <w:lang w:eastAsia="ru-RU"/>
        </w:rPr>
        <w:t>Порядок обжалования муниципальных правовых актов</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В соответствии с Федеральным законом от 06.10.2003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 В систему муниципальных правовых актов входят:</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1) устав муниципального образования, правовые акты, принятые на местном референдуме (сходе граждан);</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2) нормативные и иные правовые акты представительного органа муниципального образования;</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В соответствии с ст. 48 ФЗ от 06.10.2003 № 131-ФЗ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Гражданское законодательство Российской Федерации разделяет муниципальные правовые акты на нормативные и ненормативные.</w:t>
      </w:r>
    </w:p>
    <w:p w:rsidR="00754DCC" w:rsidRPr="00754DCC" w:rsidRDefault="00754DCC" w:rsidP="00754DCC">
      <w:pPr>
        <w:shd w:val="clear" w:color="auto" w:fill="FFFFFF"/>
        <w:spacing w:after="150" w:line="300" w:lineRule="atLeast"/>
        <w:jc w:val="center"/>
        <w:textAlignment w:val="baseline"/>
        <w:rPr>
          <w:rFonts w:ascii="inherit" w:eastAsia="Times New Roman" w:hAnsi="inherit" w:cs="Arial"/>
          <w:color w:val="222222"/>
          <w:sz w:val="21"/>
          <w:szCs w:val="21"/>
          <w:lang w:eastAsia="ru-RU"/>
        </w:rPr>
      </w:pPr>
      <w:r w:rsidRPr="00754DCC">
        <w:rPr>
          <w:rFonts w:ascii="inherit" w:eastAsia="Times New Roman" w:hAnsi="inherit" w:cs="Arial"/>
          <w:b/>
          <w:bCs/>
          <w:color w:val="222222"/>
          <w:sz w:val="21"/>
          <w:lang w:eastAsia="ru-RU"/>
        </w:rPr>
        <w:t>1. Нормативные правовые акты</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b/>
          <w:bCs/>
          <w:color w:val="222222"/>
          <w:sz w:val="21"/>
          <w:lang w:eastAsia="ru-RU"/>
        </w:rPr>
        <w:t>        Нормативный правовой акт</w:t>
      </w:r>
      <w:r w:rsidRPr="00754DCC">
        <w:rPr>
          <w:rFonts w:ascii="inherit" w:eastAsia="Times New Roman" w:hAnsi="inherit" w:cs="Arial"/>
          <w:color w:val="222222"/>
          <w:sz w:val="21"/>
          <w:lang w:eastAsia="ru-RU"/>
        </w:rPr>
        <w:t> </w:t>
      </w:r>
      <w:r w:rsidRPr="00754DCC">
        <w:rPr>
          <w:rFonts w:ascii="inherit" w:eastAsia="Times New Roman" w:hAnsi="inherit" w:cs="Arial"/>
          <w:color w:val="222222"/>
          <w:sz w:val="21"/>
          <w:szCs w:val="21"/>
          <w:lang w:eastAsia="ru-RU"/>
        </w:rPr>
        <w:t>– это письменный официальный документ, принятый (изданный) в установленном порядке уполномоченным органом местного самоуправления или должностным лицом и направленный на установление, изменение или отмену правовых норм, направленных на урегулирование общественных отношений либо на изменение или прекращение существующих правоотношений. В свою очередь, под правовой нормой принято понимать общеобязательное предписание постоянного или временного характера, рассчитанное на многократное применение в отношении неопределенного круга лиц.</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lastRenderedPageBreak/>
        <w:t>Порядок обжалования нормативных правовых актов закреплен в Гражданском процессуальном кодексе Российской Федерации (далее — ГПК РФ) и Арбитражном процессуальном кодексе Российской Федерации (АПК РФ).</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В соответствии с требованиями ГПК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акта противоречащим закону полностью или в части.</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 В районный суд заявление подается по месту нахождения органа местного самоуправления или должностного лица, принявших нормативный правовой акт. Заявление об оспаривании нормативного правового акта должно соответствовать требованиям, предусмотренным статьей 131 ГПК РФ (требования к форме и содержанию искового заявления)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 не приостанавливает действие оспариваемого нормативного правового акта. Заявление об оспаривании нормативного правового акта рассматривается судом в течение одного месяца. При этом, необходимо иметь в виду, что отказ лица, обратившегося в суд, от своего требования не влечет за собой прекращение производства по делу.</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По результатам рассмотрения заявления суд выносит решение:</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(в течение десяти дней со дня принятия решения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местного самоуправления или должностного лица.</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lastRenderedPageBreak/>
        <w:t>В случае подачи кассационной жалобы решение суда, если оно не отменено, вступает в законную силу после рассмотрения судом кассационной инстанции.</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Также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указанным в разделе II АПК РФ и порядке, предусмотренном АПК РФ.</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 Дело об оспаривании нормативного правового акта рассматривается коллегиальным составом судей в срок, не превышающий двух месяцев со дня поступления заявления в суд, включая срок на подготовку дела к судебному разбирательству и принятие решения по делу.</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 В заявлении должны быть также указаны:</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 наименование органа местного самоуправления, должностного лица, принявших оспариваемый нормативный правовой акт;- название, номер, дата принятия, источник опубликования и иные данные об оспариваемом нормативном правовом акте;</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 права и законные интересы заявителя, которые, по его мнению, нарушаются этим оспариваемым актом или его отдельными положениями;</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 требование заявителя о признании оспариваемого акта недействующим;</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 перечень прилагаемых документов. К заявлению прилагаются документы, указанные в пунктах 1 — 5 статьи 126 АПК РФ, а также текст оспариваемого нормативного правового акта.</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Подача заявления в арбитражный суд не приостанавливает действие оспариваемого нормативного правового акта.</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По результатам рассмотрения дела об оспаривании нормативного правового акта арбитражный суд принимает одно из решений:</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Решение арбитражного суда по делу об оспаривании нормативного правового акта вступает в законную силу немедленно после его принятия.</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lastRenderedPageBreak/>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Кроме того,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754DCC" w:rsidRPr="00754DCC" w:rsidRDefault="00754DCC" w:rsidP="00754DCC">
      <w:pPr>
        <w:shd w:val="clear" w:color="auto" w:fill="FFFFFF"/>
        <w:spacing w:after="150" w:line="300" w:lineRule="atLeast"/>
        <w:jc w:val="center"/>
        <w:textAlignment w:val="baseline"/>
        <w:rPr>
          <w:rFonts w:ascii="inherit" w:eastAsia="Times New Roman" w:hAnsi="inherit" w:cs="Arial"/>
          <w:color w:val="222222"/>
          <w:sz w:val="21"/>
          <w:szCs w:val="21"/>
          <w:lang w:eastAsia="ru-RU"/>
        </w:rPr>
      </w:pPr>
      <w:r w:rsidRPr="00754DCC">
        <w:rPr>
          <w:rFonts w:ascii="inherit" w:eastAsia="Times New Roman" w:hAnsi="inherit" w:cs="Arial"/>
          <w:b/>
          <w:bCs/>
          <w:color w:val="222222"/>
          <w:sz w:val="21"/>
          <w:lang w:eastAsia="ru-RU"/>
        </w:rPr>
        <w:t>2. Ненормативные правовые акты</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    В соответствии с требованиями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К решениям относятся акты органов государственной власти, органов местного самоуправления, их должностных лиц, муниципальных служащих и приравненных к ним лиц, принятые единолично или коллегиально, содержащие властное волеизъявление, порождающее правовые последствия для конкретных граждан и организаций. При этом необходимо учитывать, что решения могут быть приняты как в письменной, так и в устной форме (например, объявление военнослужащему дисциплинарного взыскания). В свою очередь, письменное решение принимается как в установленной законодательством определенной форме (в частности, распоряжение исполнительно-распорядительного органа муниципального образования -местной администрации), так и в произвольной (например, письменное сообщение об отказе должностного лица в удовлетворении обращения гражданина).</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Предметом обжалования в суде могут быть муниципальные правовые акты ненормативного характера, если в результате их принятия:</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 нарушены права и свободы гражданина;</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 созданы препятствия осуществлению гражданином его прав и свобод;</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 на гражданина незаконно возложена какая-либо обязанность или он незаконно привлечен к какой-либо ответственности.</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lastRenderedPageBreak/>
        <w:t>Заявление может быть подано гражданином в суд по месту его жительства или по месту нахождения органа местного самоуправления или должностного лица.</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Жалоба рассматривается судом по правилам гражданского судопроизводства. Заявление рассматривается судом в течение 10 дней с участием гражданина, руководителя или представителя органа местного самоуправления, должностного лица, муниципального служащего.</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Неявка в судебное заседание кого-либо из указанных лиц, надлежащим образом извещенных о времени и месте судебного заседания, не является препятствием к рассмотрению заявления.</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 гражданин освобождается от обязанности доказывать незаконность, но обязан доказать факт нарушения своих прав и свобод.</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По результатам рассмотрения жалобы суд выносит решение:</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 установив обоснованность жалобы, суд признает обжалуемый муниципальный правовой акт ненормативного характера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 установив обоснованность жалобы,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 приведшие к нарушению прав и свобод гражданина.</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Если обжалуемый муниципальный правовой акт ненормативного характера суд признает законным, не нарушающим прав и свобод гражданина, он отказывает в удовлетворении жалобы.</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Решение суда, вступившее в законную силу, обязательно для всех органов местного самоуправления, должностных лиц и граждан, а также подлежит исполнению на всей территории Российской Федерации.</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Решение суда направляется соответствующему органу или должностному лицу, а также гражданину не позднее 10 дней после вступления решения в законную силу.</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 Убытки, а также моральный вред, нанесенные гражданину признанным незаконным муниципальным правовым актом ненормативного характера, а также представлением искаженной информации, возмещаются в порядке искового производства.</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 а арбитражного судопроизводства.</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В соответствии со ст.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 об оспаривании ненормативных правовых актов органов местного самоуправления, затрагивающих права и законные интересы заявителя в сфере предпринимательской и иной экономической деятельности.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w:t>
      </w:r>
    </w:p>
    <w:p w:rsidR="00067BCE" w:rsidRPr="00067BCE" w:rsidRDefault="00A9746E" w:rsidP="00754DCC">
      <w:pPr>
        <w:shd w:val="clear" w:color="auto" w:fill="FFFFFF"/>
        <w:spacing w:after="150" w:line="300" w:lineRule="atLeast"/>
        <w:textAlignment w:val="baseline"/>
        <w:rPr>
          <w:rFonts w:ascii="inherit" w:eastAsia="Times New Roman" w:hAnsi="inherit" w:cs="Arial"/>
          <w:b/>
          <w:color w:val="222222"/>
          <w:sz w:val="21"/>
          <w:szCs w:val="21"/>
          <w:lang w:eastAsia="ru-RU"/>
        </w:rPr>
      </w:pPr>
      <w:r>
        <w:rPr>
          <w:rFonts w:ascii="inherit" w:eastAsia="Times New Roman" w:hAnsi="inherit" w:cs="Arial"/>
          <w:b/>
          <w:color w:val="222222"/>
          <w:sz w:val="21"/>
          <w:szCs w:val="21"/>
          <w:lang w:eastAsia="ru-RU"/>
        </w:rPr>
        <w:lastRenderedPageBreak/>
        <w:t>Порядок обжалования муниципального правого акта</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Производство по данным делам возбуждается на основании заявлений граждан, организаций, обратившихся с требованием о признании такого акта недействительным, если полагают,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Арбитражный суд, установив, что оспариваемый ненормативный правовой акт органов местного самоуправления, иных органов,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w:t>
      </w:r>
    </w:p>
    <w:p w:rsidR="00754DCC" w:rsidRPr="00754DCC" w:rsidRDefault="00754DCC" w:rsidP="00754DCC">
      <w:pPr>
        <w:shd w:val="clear" w:color="auto" w:fill="FFFFFF"/>
        <w:spacing w:after="150" w:line="300" w:lineRule="atLeast"/>
        <w:textAlignment w:val="baseline"/>
        <w:rPr>
          <w:rFonts w:ascii="inherit" w:eastAsia="Times New Roman" w:hAnsi="inherit" w:cs="Arial"/>
          <w:color w:val="222222"/>
          <w:sz w:val="21"/>
          <w:szCs w:val="21"/>
          <w:lang w:eastAsia="ru-RU"/>
        </w:rPr>
      </w:pPr>
      <w:r w:rsidRPr="00754DCC">
        <w:rPr>
          <w:rFonts w:ascii="inherit" w:eastAsia="Times New Roman" w:hAnsi="inherit" w:cs="Arial"/>
          <w:color w:val="222222"/>
          <w:sz w:val="21"/>
          <w:szCs w:val="21"/>
          <w:lang w:eastAsia="ru-RU"/>
        </w:rPr>
        <w:t>В случае, если арбитражный суд установит, что оспариваемый ненормативный правовой акт органов местного самоуправления, иных органов,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C17BB9" w:rsidRDefault="00C17BB9"/>
    <w:sectPr w:rsidR="00C17BB9" w:rsidSect="005C436A">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754DCC"/>
    <w:rsid w:val="00067BCE"/>
    <w:rsid w:val="005C436A"/>
    <w:rsid w:val="00752CC7"/>
    <w:rsid w:val="00754DCC"/>
    <w:rsid w:val="00A9746E"/>
    <w:rsid w:val="00C1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BB9"/>
  </w:style>
  <w:style w:type="paragraph" w:styleId="2">
    <w:name w:val="heading 2"/>
    <w:basedOn w:val="a"/>
    <w:link w:val="20"/>
    <w:uiPriority w:val="9"/>
    <w:qFormat/>
    <w:rsid w:val="00754DCC"/>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4DC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54DCC"/>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754DCC"/>
    <w:rPr>
      <w:b/>
      <w:bCs/>
    </w:rPr>
  </w:style>
  <w:style w:type="character" w:customStyle="1" w:styleId="apple-converted-space">
    <w:name w:val="apple-converted-space"/>
    <w:basedOn w:val="a0"/>
    <w:rsid w:val="00754DCC"/>
  </w:style>
</w:styles>
</file>

<file path=word/webSettings.xml><?xml version="1.0" encoding="utf-8"?>
<w:webSettings xmlns:r="http://schemas.openxmlformats.org/officeDocument/2006/relationships" xmlns:w="http://schemas.openxmlformats.org/wordprocessingml/2006/main">
  <w:divs>
    <w:div w:id="59664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2657</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магазин</dc:creator>
  <cp:lastModifiedBy>магазин</cp:lastModifiedBy>
  <cp:revision>2</cp:revision>
  <dcterms:created xsi:type="dcterms:W3CDTF">2016-09-20T02:26:00Z</dcterms:created>
  <dcterms:modified xsi:type="dcterms:W3CDTF">2016-09-20T04:49:00Z</dcterms:modified>
</cp:coreProperties>
</file>